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  <w:bookmarkStart w:id="0" w:name="_GoBack"/>
      <w:bookmarkEnd w:id="0"/>
      <w:r w:rsidRPr="00D50D23">
        <w:rPr>
          <w:rFonts w:cstheme="minorBidi"/>
          <w:sz w:val="24"/>
          <w:szCs w:val="22"/>
        </w:rPr>
        <w:t>UNITED STATES DISTRICT COURT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>FOR THE DISTRICT OF SOUTH DAKOTA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>WESTERN DIVISION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>________________________________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UNITED STATES OF AMERICA,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CR.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Plaintiff,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proofErr w:type="gramStart"/>
      <w:r w:rsidRPr="00D50D23">
        <w:rPr>
          <w:rFonts w:cstheme="minorBidi"/>
          <w:sz w:val="24"/>
          <w:szCs w:val="22"/>
        </w:rPr>
        <w:t>vs</w:t>
      </w:r>
      <w:proofErr w:type="gramEnd"/>
      <w:r w:rsidRPr="00D50D23">
        <w:rPr>
          <w:rFonts w:cstheme="minorBidi"/>
          <w:sz w:val="24"/>
          <w:szCs w:val="22"/>
        </w:rPr>
        <w:t>.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 xml:space="preserve">DEFENDANT’S EX PARTE </w:t>
      </w:r>
    </w:p>
    <w:p w:rsidR="00D50D23" w:rsidRPr="00D50D23" w:rsidRDefault="00D50D23" w:rsidP="00D50D23">
      <w:pPr>
        <w:autoSpaceDE/>
        <w:autoSpaceDN/>
        <w:adjustRightInd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CASE BUDGETING</w:t>
      </w:r>
    </w:p>
    <w:p w:rsidR="00D50D23" w:rsidRPr="00D50D23" w:rsidRDefault="00D50D23" w:rsidP="00D50D23">
      <w:pPr>
        <w:autoSpaceDE/>
        <w:autoSpaceDN/>
        <w:adjustRightInd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</w:p>
    <w:p w:rsidR="00D50D23" w:rsidRPr="00D50D23" w:rsidRDefault="00D50D23" w:rsidP="00D50D23">
      <w:pPr>
        <w:autoSpaceDE/>
        <w:autoSpaceDN/>
        <w:adjustRightInd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proofErr w:type="gramStart"/>
      <w:r w:rsidRPr="00D50D23">
        <w:rPr>
          <w:rFonts w:cstheme="minorBidi"/>
          <w:sz w:val="24"/>
          <w:szCs w:val="22"/>
        </w:rPr>
        <w:t>Defendant.</w:t>
      </w:r>
      <w:proofErr w:type="gramEnd"/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PROPOSAL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>________________________________</w:t>
      </w:r>
    </w:p>
    <w:p w:rsidR="00D50D23" w:rsidRPr="00D50D23" w:rsidRDefault="00D50D23" w:rsidP="00D50D23">
      <w:pPr>
        <w:autoSpaceDE/>
        <w:autoSpaceDN/>
        <w:adjustRightInd/>
        <w:spacing w:line="480" w:lineRule="auto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ab/>
        <w:t>COMES NOW Defendant by and through,                          , his undersigned court-appointed attorney, and pursuant to Section VII(A)(2) of the Plan for Adequate Representation of Defendant pursuant to the Criminal Justice Act of 1964, as amended January 2011 ( hereinafter “The Act”) submits this ex parte Case Budgeting Proposal.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b/>
          <w:sz w:val="24"/>
          <w:szCs w:val="22"/>
        </w:rPr>
      </w:pPr>
      <w:r w:rsidRPr="00D50D23">
        <w:rPr>
          <w:rFonts w:cstheme="minorBidi"/>
          <w:b/>
          <w:sz w:val="24"/>
          <w:szCs w:val="22"/>
        </w:rPr>
        <w:t>A. Brief Summary of the Case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b/>
          <w:sz w:val="24"/>
          <w:szCs w:val="22"/>
        </w:rPr>
      </w:pP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b/>
          <w:sz w:val="24"/>
          <w:szCs w:val="22"/>
        </w:rPr>
      </w:pPr>
      <w:r w:rsidRPr="00D50D23">
        <w:rPr>
          <w:rFonts w:cstheme="minorBidi"/>
          <w:b/>
          <w:sz w:val="24"/>
          <w:szCs w:val="22"/>
        </w:rPr>
        <w:t>B. Work Completed So Far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b/>
          <w:sz w:val="24"/>
          <w:szCs w:val="22"/>
        </w:rPr>
      </w:pP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b/>
          <w:sz w:val="24"/>
          <w:szCs w:val="22"/>
        </w:rPr>
      </w:pPr>
      <w:r w:rsidRPr="00D50D23">
        <w:rPr>
          <w:rFonts w:cstheme="minorBidi"/>
          <w:b/>
          <w:sz w:val="24"/>
          <w:szCs w:val="22"/>
        </w:rPr>
        <w:t>C. Outline of Proposed Budget</w:t>
      </w:r>
    </w:p>
    <w:p w:rsidR="00D50D23" w:rsidRPr="00D50D23" w:rsidRDefault="00D50D23" w:rsidP="00D50D23">
      <w:pPr>
        <w:autoSpaceDE/>
        <w:autoSpaceDN/>
        <w:adjustRightInd/>
        <w:spacing w:after="200" w:line="480" w:lineRule="auto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>The following proposal budget is a reasonable “best guess” estimate. Additional</w:t>
      </w:r>
      <w:r>
        <w:rPr>
          <w:rFonts w:cstheme="minorBidi"/>
          <w:sz w:val="24"/>
          <w:szCs w:val="22"/>
        </w:rPr>
        <w:t xml:space="preserve"> </w:t>
      </w:r>
      <w:r w:rsidRPr="00D50D23">
        <w:rPr>
          <w:rFonts w:cstheme="minorBidi"/>
          <w:sz w:val="24"/>
          <w:szCs w:val="22"/>
        </w:rPr>
        <w:t>discovery and naming of witnesses by the government is expected. Other unforeseen matter may</w:t>
      </w:r>
      <w:r>
        <w:rPr>
          <w:rFonts w:cstheme="minorBidi"/>
          <w:sz w:val="24"/>
          <w:szCs w:val="22"/>
        </w:rPr>
        <w:t xml:space="preserve"> </w:t>
      </w:r>
      <w:r w:rsidRPr="00D50D23">
        <w:rPr>
          <w:rFonts w:cstheme="minorBidi"/>
          <w:sz w:val="24"/>
          <w:szCs w:val="22"/>
        </w:rPr>
        <w:t>also alter the budget.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lastRenderedPageBreak/>
        <w:tab/>
        <w:t>1). Attorney/s Fees in Hours:</w:t>
      </w:r>
    </w:p>
    <w:p w:rsidR="00D50D23" w:rsidRPr="00D50D23" w:rsidRDefault="00D50D23" w:rsidP="00D50D23">
      <w:pPr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Hours to 4/14/2013 </w:t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  <w:t>4</w:t>
      </w:r>
      <w:r w:rsidRPr="00D50D23">
        <w:rPr>
          <w:rFonts w:cstheme="minorBidi"/>
          <w:sz w:val="24"/>
          <w:szCs w:val="22"/>
        </w:rPr>
        <w:t>0.00</w:t>
      </w:r>
    </w:p>
    <w:p w:rsidR="00D50D23" w:rsidRPr="00D50D23" w:rsidRDefault="00D50D23" w:rsidP="00D50D23">
      <w:pPr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Conferences with Assistant United States Attorney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10.00</w:t>
      </w:r>
    </w:p>
    <w:p w:rsidR="00D50D23" w:rsidRPr="00D50D23" w:rsidRDefault="00D50D23" w:rsidP="00D50D23">
      <w:pPr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Meetings with Witnesses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20.00</w:t>
      </w:r>
    </w:p>
    <w:p w:rsidR="00D50D23" w:rsidRPr="00D50D23" w:rsidRDefault="00D50D23" w:rsidP="00D50D23">
      <w:pPr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Reviewing New Discovery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14.00</w:t>
      </w:r>
    </w:p>
    <w:p w:rsidR="00D50D23" w:rsidRPr="00D50D23" w:rsidRDefault="00D50D23" w:rsidP="00D50D23">
      <w:pPr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Meeting with Client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20.00</w:t>
      </w:r>
    </w:p>
    <w:p w:rsidR="00D50D23" w:rsidRPr="00D50D23" w:rsidRDefault="00D50D23" w:rsidP="00D50D23">
      <w:pPr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Trial Preparation </w:t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  <w:t>8</w:t>
      </w:r>
      <w:r w:rsidRPr="00D50D23">
        <w:rPr>
          <w:rFonts w:cstheme="minorBidi"/>
          <w:sz w:val="24"/>
          <w:szCs w:val="22"/>
        </w:rPr>
        <w:t>0.00</w:t>
      </w:r>
    </w:p>
    <w:p w:rsidR="00D50D23" w:rsidRPr="00D50D23" w:rsidRDefault="00D50D23" w:rsidP="00D50D23">
      <w:pPr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In Trial </w:t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  <w:t>6</w:t>
      </w:r>
      <w:r w:rsidRPr="00D50D23">
        <w:rPr>
          <w:rFonts w:cstheme="minorBidi"/>
          <w:sz w:val="24"/>
          <w:szCs w:val="22"/>
        </w:rPr>
        <w:t>0.00</w:t>
      </w:r>
    </w:p>
    <w:p w:rsidR="00D50D23" w:rsidRPr="00D50D23" w:rsidRDefault="00D50D23" w:rsidP="00D50D23">
      <w:pPr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Drafting Motions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15.00</w:t>
      </w:r>
    </w:p>
    <w:p w:rsidR="00D50D23" w:rsidRPr="00D50D23" w:rsidRDefault="00D50D23" w:rsidP="00D50D23">
      <w:pPr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K. Attending Pre-trial Hearings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10.00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ind w:left="2160"/>
        <w:contextualSpacing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Total Hours: </w:t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</w:r>
      <w:r>
        <w:rPr>
          <w:rFonts w:cstheme="minorBidi"/>
          <w:sz w:val="24"/>
          <w:szCs w:val="22"/>
        </w:rPr>
        <w:tab/>
        <w:t>269</w:t>
      </w:r>
      <w:r w:rsidRPr="00D50D23">
        <w:rPr>
          <w:rFonts w:cstheme="minorBidi"/>
          <w:sz w:val="24"/>
          <w:szCs w:val="22"/>
        </w:rPr>
        <w:t>.00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ind w:left="2160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>Total Attorney Fees in dollars (</w:t>
      </w:r>
      <w:r>
        <w:rPr>
          <w:rFonts w:cstheme="minorBidi"/>
          <w:sz w:val="24"/>
          <w:szCs w:val="22"/>
        </w:rPr>
        <w:t>269</w:t>
      </w:r>
      <w:r w:rsidRPr="00D50D23">
        <w:rPr>
          <w:rFonts w:cstheme="minorBidi"/>
          <w:sz w:val="24"/>
          <w:szCs w:val="22"/>
        </w:rPr>
        <w:t xml:space="preserve"> @ $125 per hour) </w:t>
      </w:r>
      <w:r w:rsidRPr="00D50D23">
        <w:rPr>
          <w:rFonts w:cstheme="minorBidi"/>
          <w:sz w:val="24"/>
          <w:szCs w:val="22"/>
        </w:rPr>
        <w:tab/>
        <w:t>$</w:t>
      </w:r>
      <w:r>
        <w:rPr>
          <w:rFonts w:cstheme="minorBidi"/>
          <w:sz w:val="24"/>
          <w:szCs w:val="22"/>
        </w:rPr>
        <w:t>33,625.00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ind w:left="720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2). Investigative Fees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$3,600.00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ind w:left="1260" w:hanging="540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4). Computer Expert Fees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$4,400.00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ind w:left="1260" w:hanging="540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5). Cost and Expenses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$2,000.00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ind w:left="1260"/>
        <w:contextualSpacing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 xml:space="preserve">TOTAL BUDGET </w:t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</w:r>
      <w:r w:rsidRPr="00D50D23">
        <w:rPr>
          <w:rFonts w:cstheme="minorBidi"/>
          <w:sz w:val="24"/>
          <w:szCs w:val="22"/>
        </w:rPr>
        <w:tab/>
        <w:t>$4</w:t>
      </w:r>
      <w:r>
        <w:rPr>
          <w:rFonts w:cstheme="minorBidi"/>
          <w:sz w:val="24"/>
          <w:szCs w:val="22"/>
        </w:rPr>
        <w:t>3</w:t>
      </w:r>
      <w:r w:rsidRPr="00D50D23">
        <w:rPr>
          <w:rFonts w:cstheme="minorBidi"/>
          <w:sz w:val="24"/>
          <w:szCs w:val="22"/>
        </w:rPr>
        <w:t>,</w:t>
      </w:r>
      <w:r>
        <w:rPr>
          <w:rFonts w:cstheme="minorBidi"/>
          <w:sz w:val="24"/>
          <w:szCs w:val="22"/>
        </w:rPr>
        <w:t>62</w:t>
      </w:r>
      <w:r w:rsidRPr="00D50D23">
        <w:rPr>
          <w:rFonts w:cstheme="minorBidi"/>
          <w:sz w:val="24"/>
          <w:szCs w:val="22"/>
        </w:rPr>
        <w:t>5</w:t>
      </w:r>
      <w:r>
        <w:rPr>
          <w:rFonts w:cstheme="minorBidi"/>
          <w:sz w:val="24"/>
          <w:szCs w:val="22"/>
        </w:rPr>
        <w:t>.00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b/>
          <w:sz w:val="24"/>
          <w:szCs w:val="22"/>
        </w:rPr>
      </w:pPr>
      <w:r w:rsidRPr="00D50D23">
        <w:rPr>
          <w:rFonts w:cstheme="minorBidi"/>
          <w:b/>
          <w:sz w:val="24"/>
          <w:szCs w:val="22"/>
        </w:rPr>
        <w:t>D. Explanation of Costs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i/>
          <w:sz w:val="24"/>
          <w:szCs w:val="22"/>
        </w:rPr>
      </w:pPr>
      <w:r w:rsidRPr="00D50D23">
        <w:rPr>
          <w:rFonts w:cstheme="minorBidi"/>
          <w:i/>
          <w:sz w:val="24"/>
          <w:szCs w:val="22"/>
        </w:rPr>
        <w:t>Investigative Services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i/>
          <w:sz w:val="24"/>
          <w:szCs w:val="22"/>
        </w:rPr>
      </w:pPr>
      <w:r w:rsidRPr="00D50D23">
        <w:rPr>
          <w:rFonts w:cstheme="minorBidi"/>
          <w:i/>
          <w:sz w:val="24"/>
          <w:szCs w:val="22"/>
        </w:rPr>
        <w:t>Computer Services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b/>
          <w:sz w:val="24"/>
          <w:szCs w:val="22"/>
        </w:rPr>
      </w:pPr>
      <w:r w:rsidRPr="00D50D23">
        <w:rPr>
          <w:rFonts w:cstheme="minorBidi"/>
          <w:b/>
          <w:sz w:val="24"/>
          <w:szCs w:val="22"/>
        </w:rPr>
        <w:t>E. Conclusion</w:t>
      </w:r>
    </w:p>
    <w:p w:rsidR="00D50D23" w:rsidRPr="00D50D23" w:rsidRDefault="00D8610A" w:rsidP="001B502F">
      <w:pPr>
        <w:autoSpaceDE/>
        <w:autoSpaceDN/>
        <w:adjustRightInd/>
        <w:spacing w:after="200" w:line="480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ab/>
        <w:t xml:space="preserve">Defendant’s attorney is </w:t>
      </w:r>
      <w:r w:rsidR="00D50D23" w:rsidRPr="00D50D23">
        <w:rPr>
          <w:rFonts w:cstheme="minorBidi"/>
          <w:sz w:val="24"/>
          <w:szCs w:val="22"/>
        </w:rPr>
        <w:t>mindful of the current budget issues before the United</w:t>
      </w:r>
      <w:r w:rsidR="001B502F">
        <w:rPr>
          <w:rFonts w:cstheme="minorBidi"/>
          <w:sz w:val="24"/>
          <w:szCs w:val="22"/>
        </w:rPr>
        <w:t xml:space="preserve"> </w:t>
      </w:r>
      <w:r w:rsidR="00D50D23" w:rsidRPr="00D50D23">
        <w:rPr>
          <w:rFonts w:cstheme="minorBidi"/>
          <w:sz w:val="24"/>
          <w:szCs w:val="22"/>
        </w:rPr>
        <w:t xml:space="preserve">States Courts and is aware of </w:t>
      </w:r>
      <w:r w:rsidR="00D50D23" w:rsidRPr="00972A77">
        <w:rPr>
          <w:rFonts w:cstheme="minorBidi"/>
          <w:sz w:val="24"/>
          <w:szCs w:val="22"/>
          <w:u w:val="single"/>
        </w:rPr>
        <w:t>In Re Carlyle</w:t>
      </w:r>
      <w:r w:rsidR="00D50D23" w:rsidRPr="00D50D23">
        <w:rPr>
          <w:rFonts w:cstheme="minorBidi"/>
          <w:sz w:val="24"/>
          <w:szCs w:val="22"/>
        </w:rPr>
        <w:t>, 644 F. 3d 694 (8th Cir. 2011). Every effort has and</w:t>
      </w:r>
      <w:r w:rsidR="001B502F">
        <w:rPr>
          <w:rFonts w:cstheme="minorBidi"/>
          <w:sz w:val="24"/>
          <w:szCs w:val="22"/>
        </w:rPr>
        <w:t xml:space="preserve"> </w:t>
      </w:r>
      <w:r w:rsidR="00D50D23" w:rsidRPr="00D50D23">
        <w:rPr>
          <w:rFonts w:cstheme="minorBidi"/>
          <w:sz w:val="24"/>
          <w:szCs w:val="22"/>
        </w:rPr>
        <w:t>will be made to keep costs and expenses associated with the litigation reduced, while at the same</w:t>
      </w:r>
      <w:r w:rsidR="001B502F">
        <w:rPr>
          <w:rFonts w:cstheme="minorBidi"/>
          <w:sz w:val="24"/>
          <w:szCs w:val="22"/>
        </w:rPr>
        <w:t xml:space="preserve"> </w:t>
      </w:r>
      <w:r w:rsidR="00D50D23" w:rsidRPr="00D50D23">
        <w:rPr>
          <w:rFonts w:cstheme="minorBidi"/>
          <w:sz w:val="24"/>
          <w:szCs w:val="22"/>
        </w:rPr>
        <w:t>time preserving Defendant’s right to counsel within a fair trial. Counsel has already secured</w:t>
      </w:r>
      <w:r w:rsidR="001B502F">
        <w:rPr>
          <w:rFonts w:cstheme="minorBidi"/>
          <w:sz w:val="24"/>
          <w:szCs w:val="22"/>
        </w:rPr>
        <w:t xml:space="preserve"> </w:t>
      </w:r>
      <w:r w:rsidR="00D50D23" w:rsidRPr="00D50D23">
        <w:rPr>
          <w:rFonts w:cstheme="minorBidi"/>
          <w:sz w:val="24"/>
          <w:szCs w:val="22"/>
        </w:rPr>
        <w:t xml:space="preserve">significant discounts from the </w:t>
      </w:r>
      <w:r w:rsidR="001B502F">
        <w:rPr>
          <w:rFonts w:cstheme="minorBidi"/>
          <w:sz w:val="24"/>
          <w:szCs w:val="22"/>
        </w:rPr>
        <w:t>experts</w:t>
      </w:r>
      <w:r w:rsidR="00D50D23" w:rsidRPr="00D50D23">
        <w:rPr>
          <w:rFonts w:cstheme="minorBidi"/>
          <w:sz w:val="24"/>
          <w:szCs w:val="22"/>
        </w:rPr>
        <w:t>.</w:t>
      </w:r>
    </w:p>
    <w:p w:rsidR="00D50D23" w:rsidRPr="00D50D23" w:rsidRDefault="00D50D23" w:rsidP="00D50D23">
      <w:pPr>
        <w:autoSpaceDE/>
        <w:autoSpaceDN/>
        <w:adjustRightInd/>
        <w:spacing w:after="200" w:line="276" w:lineRule="auto"/>
        <w:jc w:val="center"/>
        <w:rPr>
          <w:rFonts w:cstheme="minorBidi"/>
          <w:sz w:val="24"/>
          <w:szCs w:val="22"/>
        </w:rPr>
      </w:pPr>
      <w:r w:rsidRPr="00D50D23">
        <w:rPr>
          <w:rFonts w:cstheme="minorBidi"/>
          <w:sz w:val="24"/>
          <w:szCs w:val="22"/>
        </w:rPr>
        <w:t>Dated</w:t>
      </w:r>
    </w:p>
    <w:p w:rsidR="00D50D23" w:rsidRDefault="00D50D23" w:rsidP="00DF5CE7"/>
    <w:sectPr w:rsidR="00D5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1D10"/>
    <w:multiLevelType w:val="hybridMultilevel"/>
    <w:tmpl w:val="68924674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E7"/>
    <w:rsid w:val="00035C43"/>
    <w:rsid w:val="001B502F"/>
    <w:rsid w:val="001C6FB9"/>
    <w:rsid w:val="00300A76"/>
    <w:rsid w:val="003B0655"/>
    <w:rsid w:val="00412F18"/>
    <w:rsid w:val="005230F7"/>
    <w:rsid w:val="006F2C73"/>
    <w:rsid w:val="00742032"/>
    <w:rsid w:val="008313BD"/>
    <w:rsid w:val="00927B9F"/>
    <w:rsid w:val="00930EBF"/>
    <w:rsid w:val="00972A77"/>
    <w:rsid w:val="00AA74E0"/>
    <w:rsid w:val="00C6155A"/>
    <w:rsid w:val="00CE2097"/>
    <w:rsid w:val="00D50D23"/>
    <w:rsid w:val="00D8610A"/>
    <w:rsid w:val="00DF5CE7"/>
    <w:rsid w:val="00E2794C"/>
    <w:rsid w:val="00E87D2D"/>
    <w:rsid w:val="00F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E7"/>
    <w:pPr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E7"/>
    <w:pPr>
      <w:autoSpaceDE w:val="0"/>
      <w:autoSpaceDN w:val="0"/>
      <w:adjustRightInd w:val="0"/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2</cp:revision>
  <dcterms:created xsi:type="dcterms:W3CDTF">2015-07-07T20:53:00Z</dcterms:created>
  <dcterms:modified xsi:type="dcterms:W3CDTF">2015-07-07T20:53:00Z</dcterms:modified>
</cp:coreProperties>
</file>